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skierowanych przez wykonawcę do realizacji zamówienia publicznego, posiadających wymagane uprawnienia wg. wymagań zapytania ofertowego w zakresie spełniania warunków udziału        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>Należy załączyć stosowne uprawnienia w/w osób.</w:t>
      </w:r>
    </w:p>
    <w:p>
      <w:pPr>
        <w:pStyle w:val="Normal"/>
        <w:rPr>
          <w:rFonts w:ascii="Arial" w:hAnsi="Arial" w:cs="Arial"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 xml:space="preserve"> 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spacing w:before="170" w:after="0"/>
        <w:ind w:hanging="42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5</w:t>
    </w:r>
  </w:p>
  <w:p>
    <w:pPr>
      <w:pStyle w:val="Header"/>
      <w:jc w:val="both"/>
      <w:rPr>
        <w:rFonts w:ascii="Arial" w:hAnsi="Arial" w:cs="Arial"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ny"/>
      <w:suppressAutoHyphens w:val="true"/>
      <w:spacing w:lineRule="auto" w:line="276"/>
      <w:ind w:hanging="0" w:left="0" w:right="0"/>
      <w:jc w:val="center"/>
      <w:rPr/>
    </w:pPr>
    <w:r>
      <w:rPr>
        <w:rStyle w:val="Domylnaczcionkaakapitu1"/>
        <w:rFonts w:eastAsia="Arial" w:cs="Arial" w:ascii="Arial" w:hAnsi="Arial"/>
        <w:b/>
        <w:bCs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Zabezpieczenie i wzmocnienie fragmentów ścian zewnętrznych kaplicy NMP w zespole zabudowy Hospicjum im. bł. Bernardyny Jabłońskiej w Miechowie”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  <w:lang w:val="x-none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LibreOffice/7.6.2.1$Windows_X86_64 LibreOffice_project/56f7684011345957bbf33a7ee678afaf4d2ba333</Application>
  <AppVersion>15.0000</AppVersion>
  <Pages>1</Pages>
  <Words>92</Words>
  <Characters>804</Characters>
  <CharactersWithSpaces>923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2024-10-02T13:18:33Z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